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5"/>
        <w:tblW w:w="10028" w:type="dxa"/>
        <w:tblInd w:w="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5"/>
        <w:gridCol w:w="5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320" w:type="dxa"/>
            <w:shd w:val="clear" w:color="auto" w:fill="auto"/>
          </w:tcPr>
          <w:p>
            <w:pPr>
              <w:ind w:left="383"/>
              <w:rPr>
                <w:rFonts w:eastAsia="Times New Roman" w:cs="Calibri"/>
                <w:color w:val="FF0000"/>
              </w:rPr>
            </w:pPr>
            <w:r>
              <w:drawing>
                <wp:inline distT="0" distB="0" distL="0" distR="0">
                  <wp:extent cx="2613660" cy="1089660"/>
                  <wp:effectExtent l="0" t="0" r="0" b="0"/>
                  <wp:docPr id="18286919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69191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6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117218, г. Москва, </w:t>
            </w:r>
          </w:p>
          <w:p>
            <w:pPr>
              <w:spacing w:after="6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ул. Кржижановского,д. № 29, корпус 5, эт. 2</w:t>
            </w:r>
          </w:p>
          <w:p>
            <w:pPr>
              <w:spacing w:after="6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тел./факс: +7 (800) 600-2472, +7 (495) 260-2472</w:t>
            </w:r>
          </w:p>
          <w:p>
            <w:pPr>
              <w:spacing w:after="6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е-</w:t>
            </w:r>
            <w:r>
              <w:rPr>
                <w:rFonts w:cs="Calibri"/>
                <w:sz w:val="20"/>
                <w:szCs w:val="20"/>
                <w:lang w:val="en-US"/>
              </w:rPr>
              <w:t>mail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  <w:r>
              <w:fldChar w:fldCharType="begin"/>
            </w:r>
            <w:r>
              <w:instrText xml:space="preserve"> HYPERLINK "mailto:info@medal.group" </w:instrText>
            </w:r>
            <w:r>
              <w:fldChar w:fldCharType="separate"/>
            </w:r>
            <w:r>
              <w:rPr>
                <w:rStyle w:val="7"/>
                <w:rFonts w:cs="Calibri"/>
                <w:sz w:val="20"/>
                <w:szCs w:val="20"/>
                <w:lang w:val="en-US"/>
              </w:rPr>
              <w:t>info</w:t>
            </w:r>
            <w:r>
              <w:rPr>
                <w:rStyle w:val="7"/>
                <w:rFonts w:cs="Calibri"/>
                <w:sz w:val="20"/>
                <w:szCs w:val="20"/>
              </w:rPr>
              <w:t>@</w:t>
            </w:r>
            <w:r>
              <w:rPr>
                <w:rStyle w:val="7"/>
                <w:rFonts w:cs="Calibri"/>
                <w:sz w:val="20"/>
                <w:szCs w:val="20"/>
                <w:lang w:val="en-US"/>
              </w:rPr>
              <w:t>medal</w:t>
            </w:r>
            <w:r>
              <w:rPr>
                <w:rStyle w:val="7"/>
                <w:rFonts w:cs="Calibri"/>
                <w:sz w:val="20"/>
                <w:szCs w:val="20"/>
              </w:rPr>
              <w:t>.</w:t>
            </w:r>
            <w:r>
              <w:rPr>
                <w:rStyle w:val="7"/>
                <w:rFonts w:cs="Calibri"/>
                <w:sz w:val="20"/>
                <w:szCs w:val="20"/>
                <w:lang w:val="en-US"/>
              </w:rPr>
              <w:t>group</w:t>
            </w:r>
            <w:r>
              <w:rPr>
                <w:rStyle w:val="7"/>
                <w:rFonts w:cs="Calibri"/>
                <w:sz w:val="20"/>
                <w:szCs w:val="20"/>
                <w:lang w:val="en-US"/>
              </w:rPr>
              <w:fldChar w:fldCharType="end"/>
            </w:r>
          </w:p>
          <w:p>
            <w:pPr>
              <w:spacing w:after="60"/>
              <w:jc w:val="center"/>
              <w:rPr>
                <w:rFonts w:cs="Calibri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"https://www.medal.group" </w:instrText>
            </w:r>
            <w:r>
              <w:fldChar w:fldCharType="separate"/>
            </w:r>
            <w:r>
              <w:rPr>
                <w:rStyle w:val="7"/>
                <w:rFonts w:cs="Calibri"/>
                <w:sz w:val="20"/>
                <w:szCs w:val="20"/>
                <w:lang w:val="en-US"/>
              </w:rPr>
              <w:t>https</w:t>
            </w:r>
            <w:r>
              <w:rPr>
                <w:rStyle w:val="7"/>
                <w:rFonts w:cs="Calibri"/>
                <w:sz w:val="20"/>
                <w:szCs w:val="20"/>
              </w:rPr>
              <w:t>://</w:t>
            </w:r>
            <w:r>
              <w:rPr>
                <w:rStyle w:val="7"/>
                <w:rFonts w:cs="Calibri"/>
                <w:sz w:val="20"/>
                <w:szCs w:val="20"/>
                <w:lang w:val="en-US"/>
              </w:rPr>
              <w:t>www</w:t>
            </w:r>
            <w:r>
              <w:rPr>
                <w:rStyle w:val="7"/>
                <w:rFonts w:cs="Calibri"/>
                <w:sz w:val="20"/>
                <w:szCs w:val="20"/>
              </w:rPr>
              <w:t>.</w:t>
            </w:r>
            <w:r>
              <w:rPr>
                <w:rStyle w:val="7"/>
                <w:rFonts w:cs="Calibri"/>
                <w:sz w:val="20"/>
                <w:szCs w:val="20"/>
                <w:lang w:val="en-US"/>
              </w:rPr>
              <w:t>medal</w:t>
            </w:r>
            <w:r>
              <w:rPr>
                <w:rStyle w:val="7"/>
                <w:rFonts w:cs="Calibri"/>
                <w:sz w:val="20"/>
                <w:szCs w:val="20"/>
              </w:rPr>
              <w:t>.</w:t>
            </w:r>
            <w:r>
              <w:rPr>
                <w:rStyle w:val="7"/>
                <w:rFonts w:cs="Calibri"/>
                <w:sz w:val="20"/>
                <w:szCs w:val="20"/>
                <w:lang w:val="en-US"/>
              </w:rPr>
              <w:t>group</w:t>
            </w:r>
            <w:r>
              <w:rPr>
                <w:rStyle w:val="7"/>
                <w:rFonts w:cs="Calibri"/>
                <w:sz w:val="20"/>
                <w:szCs w:val="20"/>
                <w:lang w:val="en-US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br w:type="textWrapping"/>
            </w:r>
            <w:r>
              <w:fldChar w:fldCharType="begin"/>
            </w:r>
            <w:r>
              <w:instrText xml:space="preserve"> HYPERLINK "https://www.med-alliance.ru" </w:instrText>
            </w:r>
            <w:r>
              <w:fldChar w:fldCharType="separate"/>
            </w:r>
            <w:r>
              <w:rPr>
                <w:rStyle w:val="7"/>
                <w:rFonts w:cs="Calibri"/>
                <w:sz w:val="20"/>
                <w:szCs w:val="20"/>
              </w:rPr>
              <w:t>https://www.med-alliance.ru</w:t>
            </w:r>
            <w:r>
              <w:rPr>
                <w:rStyle w:val="7"/>
                <w:rFonts w:cs="Calibri"/>
                <w:sz w:val="20"/>
                <w:szCs w:val="20"/>
              </w:rPr>
              <w:fldChar w:fldCharType="end"/>
            </w:r>
          </w:p>
          <w:p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№ ____ от «___» _______ 2023г.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/>
            </w:r>
          </w:p>
        </w:tc>
        <w:tc>
          <w:tcPr>
            <w:tcW w:w="5708" w:type="dxa"/>
            <w:shd w:val="clear" w:color="auto" w:fill="auto"/>
          </w:tcPr>
          <w:p>
            <w:pPr>
              <w:pStyle w:val="25"/>
              <w:ind w:left="8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907415</wp:posOffset>
                      </wp:positionV>
                      <wp:extent cx="2077085" cy="668020"/>
                      <wp:effectExtent l="4445" t="5080" r="13970" b="12700"/>
                      <wp:wrapSquare wrapText="bothSides"/>
                      <wp:docPr id="1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7085" cy="66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cs="Calibri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Учредителю</w:t>
                                  </w:r>
                                  <w:r>
                                    <w:rPr>
                                      <w:rFonts w:hint="default" w:cs="Calibr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 Компании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br w:type="textWrapping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2" o:spid="_x0000_s1026" o:spt="202" type="#_x0000_t202" style="position:absolute;left:0pt;margin-left:40.5pt;margin-top:71.45pt;height:52.6pt;width:163.5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TqkT3XAAAACgEAAA8AAAAAAAAAAQAg&#10;AAAAIgAAAGRycy9kb3ducmV2LnhtbFBLAQIUABQAAAAIAIdO4kDyP6FlSAIAAIwEAAAOAAAAAAAA&#10;AAEAIAAAACYBAABkcnMvZTJvRG9jLnhtbFBLBQYAAAAABgAGAFkBAADgBQAAAAA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>
                            <w:pPr>
                              <w:rPr>
                                <w:rFonts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Учредителю</w:t>
                            </w:r>
                            <w:r>
                              <w:rPr>
                                <w:rFonts w:hint="default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 xml:space="preserve"> Компании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br w:type="textWrapping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>
      <w:pPr>
        <w:rPr>
          <w:rFonts w:ascii="Times New Roman" w:hAnsi="Times New Roman"/>
          <w:b/>
          <w:sz w:val="24"/>
          <w:szCs w:val="24"/>
        </w:rPr>
      </w:pPr>
    </w:p>
    <w:p>
      <w:pPr>
        <w:spacing w:line="312" w:lineRule="auto"/>
        <w:ind w:firstLine="547"/>
        <w:jc w:val="center"/>
        <w:rPr>
          <w:rFonts w:ascii="Times New Roman" w:hAnsi="Times New Roman"/>
        </w:rPr>
      </w:pPr>
      <w:r>
        <w:rPr>
          <w:rFonts w:cs="Calibri"/>
          <w:b/>
          <w:sz w:val="32"/>
          <w:szCs w:val="32"/>
        </w:rPr>
        <w:t>Предложение о партнёрстве с ГК «МедАльянс»</w:t>
      </w:r>
    </w:p>
    <w:p>
      <w:pPr>
        <w:spacing w:line="312" w:lineRule="auto"/>
        <w:ind w:firstLine="547"/>
        <w:jc w:val="both"/>
        <w:rPr>
          <w:rFonts w:cs="Calibri"/>
        </w:rPr>
      </w:pPr>
      <w:r>
        <w:rPr>
          <w:rFonts w:ascii="Times New Roman" w:hAnsi="Times New Roman"/>
        </w:rPr>
        <w:t xml:space="preserve"> </w:t>
      </w:r>
      <w:r>
        <w:rPr>
          <w:rFonts w:cs="Calibri"/>
        </w:rPr>
        <w:t xml:space="preserve">Выражаю </w:t>
      </w:r>
      <w:r>
        <w:rPr>
          <w:rFonts w:cs="Calibri"/>
          <w:lang w:val="ru-RU"/>
        </w:rPr>
        <w:t>своё</w:t>
      </w:r>
      <w:r>
        <w:rPr>
          <w:rFonts w:cs="Calibri"/>
        </w:rPr>
        <w:t xml:space="preserve"> почтение и обращаюсь к Вам, как учредителю компании «МЕДАЛЬЯНС» с предложением о партнёрстве в рамках Группы компаний «МедАльянс».</w:t>
      </w:r>
    </w:p>
    <w:p>
      <w:pPr>
        <w:spacing w:line="312" w:lineRule="auto"/>
        <w:ind w:firstLine="547"/>
        <w:jc w:val="both"/>
        <w:rPr>
          <w:rFonts w:cs="Calibri"/>
        </w:rPr>
      </w:pPr>
      <w:r>
        <w:rPr>
          <w:rFonts w:cs="Calibri"/>
        </w:rPr>
        <w:t>В условиях жесточайшей конкуренции и экономических санкций на рынке медицинской продукции выигрывают те компании и группы, кто умеет объединять усилия в развитии бизнеса, использовать современные инновационные цифровые технологии. Сегодня у компаний с названием «МедАльянс» появилась уникальная возможность эффективного партнёрства в рамках ГК «МедАльянс».</w:t>
      </w:r>
    </w:p>
    <w:p>
      <w:pPr>
        <w:spacing w:before="120" w:line="312" w:lineRule="auto"/>
        <w:ind w:firstLine="544"/>
        <w:jc w:val="both"/>
        <w:rPr>
          <w:rFonts w:cs="Calibri"/>
        </w:rPr>
      </w:pPr>
      <w:r>
        <w:rPr>
          <w:rFonts w:cs="Calibri"/>
        </w:rPr>
        <w:t>Группа компаний «МедАльянс», использующая запатентованный товарный знак «МедАльянс»®️, одна из крупнейших на рынке сервиса медтехники - динамично развивающаяся сетевая структура, опирающаяся на современные цифровые технологии, в составе региональных клиентских компаний и аутсорсинговой компании с большим организационно-техническим потенциалом, работающая более 16 лет на рынке услуг по оснащению и сервисному обслуживанию высокотехнологичного медицинского оборудования.</w:t>
      </w:r>
    </w:p>
    <w:p>
      <w:pPr>
        <w:spacing w:line="312" w:lineRule="auto"/>
        <w:ind w:firstLine="547"/>
        <w:jc w:val="both"/>
        <w:rPr>
          <w:rFonts w:cs="Calibri"/>
        </w:rPr>
      </w:pPr>
      <w:r>
        <w:rPr>
          <w:rFonts w:cs="Calibri"/>
        </w:rPr>
        <w:t xml:space="preserve">В ГК «МедАльянс»® входят компании, работающие во всех федеральных округах РФ. </w:t>
      </w:r>
      <w:r>
        <w:rPr>
          <w:rFonts w:cs="Calibri"/>
        </w:rPr>
        <w:br w:type="textWrapping"/>
      </w:r>
      <w:r>
        <w:rPr>
          <w:rFonts w:cs="Calibri"/>
        </w:rPr>
        <w:t xml:space="preserve">ГК </w:t>
      </w:r>
      <w:bookmarkStart w:id="0" w:name="_Hlk141717812"/>
      <w:r>
        <w:rPr>
          <w:rFonts w:cs="Calibri"/>
        </w:rPr>
        <w:t xml:space="preserve">«МедАльянс»®️ </w:t>
      </w:r>
      <w:bookmarkEnd w:id="0"/>
      <w:r>
        <w:rPr>
          <w:rFonts w:cs="Calibri"/>
        </w:rPr>
        <w:t xml:space="preserve">является многолетним официальным партнёром ведущих производителей медицинского оборудования, в том числе: </w:t>
      </w:r>
      <w:r>
        <w:rPr>
          <w:rFonts w:cs="Calibri"/>
          <w:lang w:val="en-US"/>
        </w:rPr>
        <w:t>Siemens</w:t>
      </w:r>
      <w:r>
        <w:rPr>
          <w:rFonts w:cs="Calibri"/>
        </w:rPr>
        <w:t xml:space="preserve"> </w:t>
      </w:r>
      <w:r>
        <w:rPr>
          <w:rFonts w:cs="Calibri"/>
          <w:lang w:val="en-US"/>
        </w:rPr>
        <w:t>Healthineers</w:t>
      </w:r>
      <w:r>
        <w:rPr>
          <w:rFonts w:cs="Calibri"/>
        </w:rPr>
        <w:t xml:space="preserve"> (Германия); </w:t>
      </w:r>
      <w:r>
        <w:rPr>
          <w:rFonts w:cs="Calibri"/>
          <w:lang w:val="en-US"/>
        </w:rPr>
        <w:t>GE</w:t>
      </w:r>
      <w:r>
        <w:rPr>
          <w:rFonts w:cs="Calibri"/>
        </w:rPr>
        <w:t xml:space="preserve"> </w:t>
      </w:r>
      <w:r>
        <w:rPr>
          <w:rFonts w:cs="Calibri"/>
          <w:lang w:val="en-US"/>
        </w:rPr>
        <w:t>Healtcare</w:t>
      </w:r>
      <w:r>
        <w:rPr>
          <w:rFonts w:cs="Calibri"/>
        </w:rPr>
        <w:t xml:space="preserve"> (США); </w:t>
      </w:r>
      <w:r>
        <w:rPr>
          <w:rFonts w:cs="Calibri"/>
          <w:lang w:val="en-US"/>
        </w:rPr>
        <w:t>Canon</w:t>
      </w:r>
      <w:r>
        <w:rPr>
          <w:rFonts w:cs="Calibri"/>
        </w:rPr>
        <w:t xml:space="preserve"> </w:t>
      </w:r>
      <w:r>
        <w:rPr>
          <w:rFonts w:cs="Calibri"/>
          <w:lang w:val="en-US"/>
        </w:rPr>
        <w:t>Medical</w:t>
      </w:r>
      <w:r>
        <w:rPr>
          <w:rFonts w:cs="Calibri"/>
        </w:rPr>
        <w:t xml:space="preserve"> </w:t>
      </w:r>
      <w:r>
        <w:rPr>
          <w:rFonts w:cs="Calibri"/>
          <w:lang w:val="en-US"/>
        </w:rPr>
        <w:t>Systems</w:t>
      </w:r>
      <w:r>
        <w:rPr>
          <w:rFonts w:cs="Calibri"/>
        </w:rPr>
        <w:t xml:space="preserve"> (Япония); </w:t>
      </w:r>
      <w:r>
        <w:rPr>
          <w:rFonts w:cs="Calibri"/>
          <w:lang w:val="en-US"/>
        </w:rPr>
        <w:t>Philips</w:t>
      </w:r>
      <w:r>
        <w:rPr>
          <w:rFonts w:cs="Calibri"/>
        </w:rPr>
        <w:t xml:space="preserve"> </w:t>
      </w:r>
      <w:r>
        <w:rPr>
          <w:rFonts w:cs="Calibri"/>
          <w:lang w:val="en-US"/>
        </w:rPr>
        <w:t>Healthcare</w:t>
      </w:r>
      <w:r>
        <w:rPr>
          <w:rFonts w:cs="Calibri"/>
        </w:rPr>
        <w:t xml:space="preserve"> (Нидерланды); </w:t>
      </w:r>
      <w:r>
        <w:rPr>
          <w:rFonts w:cs="Calibri"/>
          <w:lang w:val="en-US"/>
        </w:rPr>
        <w:t>Varian</w:t>
      </w:r>
      <w:r>
        <w:rPr>
          <w:rFonts w:cs="Calibri"/>
        </w:rPr>
        <w:t xml:space="preserve"> </w:t>
      </w:r>
      <w:r>
        <w:rPr>
          <w:rFonts w:cs="Calibri"/>
          <w:lang w:val="en-US"/>
        </w:rPr>
        <w:t>Medical</w:t>
      </w:r>
      <w:r>
        <w:rPr>
          <w:rFonts w:cs="Calibri"/>
        </w:rPr>
        <w:t xml:space="preserve"> </w:t>
      </w:r>
      <w:r>
        <w:rPr>
          <w:rFonts w:cs="Calibri"/>
          <w:lang w:val="en-US"/>
        </w:rPr>
        <w:t>Systems</w:t>
      </w:r>
      <w:r>
        <w:rPr>
          <w:rFonts w:cs="Calibri"/>
        </w:rPr>
        <w:t xml:space="preserve"> (США); </w:t>
      </w:r>
      <w:r>
        <w:rPr>
          <w:rFonts w:cs="Calibri"/>
          <w:lang w:val="en-US"/>
        </w:rPr>
        <w:t>Samsung</w:t>
      </w:r>
      <w:r>
        <w:rPr>
          <w:rFonts w:cs="Calibri"/>
        </w:rPr>
        <w:t xml:space="preserve"> </w:t>
      </w:r>
      <w:r>
        <w:rPr>
          <w:rFonts w:cs="Calibri"/>
          <w:lang w:val="en-US"/>
        </w:rPr>
        <w:t>Medison</w:t>
      </w:r>
      <w:r>
        <w:rPr>
          <w:rFonts w:cs="Calibri"/>
        </w:rPr>
        <w:t xml:space="preserve"> (Корея); НИПК "Электрон" (Россия) и других производителей.</w:t>
      </w:r>
    </w:p>
    <w:p>
      <w:pPr>
        <w:spacing w:line="312" w:lineRule="auto"/>
        <w:ind w:firstLine="547"/>
        <w:jc w:val="both"/>
        <w:rPr>
          <w:rFonts w:cs="Calibri"/>
        </w:rPr>
      </w:pPr>
      <w:r>
        <w:rPr>
          <w:rFonts w:cs="Calibri"/>
        </w:rPr>
        <w:t>Занимая лидирующие позиции в области предоставления сертифицированных сервисных услуг, компании ГК «МедАльянс»® ежегодно выполняют сотни государственных контрактов по поставке, обслуживанию и ремонту высокотехнологичного медицинского оборудования в ЛПУ всех федеральных округов России с общим годовым оборотом более 1 млрд. руб.</w:t>
      </w:r>
    </w:p>
    <w:p>
      <w:pPr>
        <w:spacing w:before="120" w:line="312" w:lineRule="auto"/>
        <w:ind w:firstLine="544"/>
        <w:jc w:val="both"/>
        <w:rPr>
          <w:rFonts w:cs="Calibri"/>
        </w:rPr>
      </w:pPr>
      <w:r>
        <w:rPr>
          <w:rFonts w:cs="Calibri"/>
        </w:rPr>
        <w:t xml:space="preserve">Предлагаем Вам рассмотреть вопрос о сотрудничестве в любых формах Партнёрства с ГК «МедАльянс»®️, в том числе на основе партнерского соглашения, договоров дистрибуции, агентских договоров или любых других, предложенных Вами формах и вариантах сотрудничества. </w:t>
      </w:r>
    </w:p>
    <w:p>
      <w:pPr>
        <w:spacing w:line="312" w:lineRule="auto"/>
        <w:ind w:firstLine="547"/>
        <w:jc w:val="both"/>
        <w:rPr>
          <w:rFonts w:cs="Calibri"/>
        </w:rPr>
      </w:pPr>
      <w:r>
        <w:rPr>
          <w:rFonts w:cs="Calibri"/>
        </w:rPr>
        <w:t xml:space="preserve">Со своей стороны, мы готовы предложить Вам имиджевую, маркетинговую, информационно-техническую, клиентскую, юридическую, финансовую, бухгалтерскую, организационно-методическую и другие виды поддержки с целью развития Вашего бизнеса в рамках партнёрства ГК «МедАльянс». </w:t>
      </w:r>
    </w:p>
    <w:p>
      <w:pPr>
        <w:spacing w:before="120" w:line="312" w:lineRule="auto"/>
        <w:ind w:firstLine="544"/>
        <w:jc w:val="both"/>
        <w:rPr>
          <w:rFonts w:cs="Calibri"/>
        </w:rPr>
      </w:pPr>
      <w:r>
        <w:rPr>
          <w:rFonts w:cs="Calibri"/>
        </w:rPr>
        <w:t xml:space="preserve">                    Наш девиз: «</w:t>
      </w:r>
      <w:r>
        <w:rPr>
          <w:rFonts w:cs="Calibri"/>
          <w:b/>
          <w:bCs/>
        </w:rPr>
        <w:t>ОБЪЕДИНЯЯ УСИЛИЯ – ОПРЕДЕЛЯЕМ БУДУЩЕЕ</w:t>
      </w:r>
      <w:r>
        <w:rPr>
          <w:rFonts w:cs="Calibri"/>
        </w:rPr>
        <w:t xml:space="preserve">»!          </w:t>
      </w:r>
    </w:p>
    <w:p>
      <w:pPr>
        <w:spacing w:before="120" w:line="360" w:lineRule="auto"/>
        <w:ind w:right="-284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  <w:lang w:val="ru-RU"/>
        </w:rPr>
        <w:t>С</w:t>
      </w:r>
      <w:r>
        <w:rPr>
          <w:rFonts w:hint="default" w:cs="Calibri"/>
          <w:b/>
          <w:bCs/>
          <w:i/>
          <w:iCs/>
          <w:lang w:val="ru-RU"/>
        </w:rPr>
        <w:t xml:space="preserve"> уважением у</w:t>
      </w:r>
      <w:r>
        <w:rPr>
          <w:rFonts w:cs="Calibri"/>
          <w:b/>
          <w:bCs/>
          <w:i/>
          <w:iCs/>
        </w:rPr>
        <w:t xml:space="preserve">чредитель компаний ГК «МедАльянс» и Правообладатель товарного знака «МедАльянс»®              </w:t>
      </w:r>
    </w:p>
    <w:p>
      <w:pPr>
        <w:spacing w:line="360" w:lineRule="auto"/>
        <w:ind w:right="282" w:firstLine="1560"/>
        <w:rPr>
          <w:rFonts w:ascii="Times New Roman" w:hAnsi="Times New Roman"/>
          <w:b/>
          <w:bCs/>
          <w:i/>
          <w:iCs/>
        </w:rPr>
      </w:pPr>
    </w:p>
    <w:p>
      <w:pPr>
        <w:spacing w:line="360" w:lineRule="auto"/>
        <w:ind w:right="282"/>
        <w:jc w:val="center"/>
        <w:rPr>
          <w:rFonts w:cs="Calibri"/>
          <w:b/>
          <w:bCs/>
        </w:rPr>
      </w:pPr>
      <w:r>
        <w:rPr>
          <w:rFonts w:cs="Calibri"/>
          <w:b/>
          <w:bCs/>
          <w:sz w:val="32"/>
          <w:szCs w:val="32"/>
        </w:rPr>
        <w:t>О группе компаний «МедАльянс»</w:t>
      </w:r>
    </w:p>
    <w:p>
      <w:pPr>
        <w:spacing w:line="360" w:lineRule="auto"/>
        <w:ind w:right="282" w:firstLine="567"/>
        <w:jc w:val="both"/>
        <w:rPr>
          <w:rFonts w:cs="Calibri"/>
        </w:rPr>
      </w:pPr>
      <w:r>
        <w:rPr>
          <w:rFonts w:cs="Calibri"/>
        </w:rPr>
        <w:t>Группа компаний «МедАльянс»® – динамично развивающаяся сетевая структура в составе региональных клиентских компаний и аутсорсинговой компании с большим организационно-техническим потенциалом, работающая более 16 лет на рынке услуг по оснащению и сервисному обслуживанию высокотехнологичного медицинского оборудования.</w:t>
      </w:r>
    </w:p>
    <w:p>
      <w:pPr>
        <w:spacing w:line="360" w:lineRule="auto"/>
        <w:ind w:right="282" w:firstLine="567"/>
        <w:jc w:val="both"/>
        <w:rPr>
          <w:rFonts w:cs="Calibri"/>
        </w:rPr>
      </w:pPr>
      <w:r>
        <w:rPr>
          <w:rFonts w:cs="Calibri"/>
        </w:rPr>
        <w:t>В ГК «МедАльянс»® входят компании, работающие во всех федеральных округах РФ, в том числе:</w:t>
      </w:r>
    </w:p>
    <w:p>
      <w:pPr>
        <w:spacing w:line="360" w:lineRule="auto"/>
        <w:ind w:right="282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«МедАльянс» (Москва)              «МедАльянс-Центр»                      «МедАльянс Северо-Запад»</w:t>
      </w:r>
    </w:p>
    <w:p>
      <w:pPr>
        <w:spacing w:line="360" w:lineRule="auto"/>
        <w:ind w:right="282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«МедАльянс-Юг»                         «МедАльянс-Приволжье»            «МедАльянс-Урал»</w:t>
      </w:r>
    </w:p>
    <w:p>
      <w:pPr>
        <w:spacing w:after="240" w:line="360" w:lineRule="auto"/>
        <w:ind w:righ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«МедАльянс-Сибирь»                 «МедАльянс-Дальний Восток»  «МедАльянс Консалт»</w:t>
      </w:r>
    </w:p>
    <w:p>
      <w:pPr>
        <w:spacing w:line="360" w:lineRule="auto"/>
        <w:ind w:right="282"/>
        <w:rPr>
          <w:rFonts w:cs="Calibri"/>
        </w:rPr>
      </w:pPr>
      <w:r>
        <w:rPr>
          <w:rFonts w:cs="Calibri"/>
        </w:rPr>
        <w:drawing>
          <wp:inline distT="0" distB="0" distL="114300" distR="114300">
            <wp:extent cx="6292850" cy="3614420"/>
            <wp:effectExtent l="0" t="0" r="12700" b="5080"/>
            <wp:docPr id="3" name="Изображение 3" descr="2023-08-16_10-24-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2023-08-16_10-24-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285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141"/>
        <w:rPr>
          <w:rFonts w:cs="Calibri"/>
        </w:rPr>
      </w:pPr>
      <w:r>
        <w:rPr>
          <w:rFonts w:cs="Calibri"/>
          <w:b/>
          <w:bCs/>
        </w:rPr>
        <w:t>Действующие:</w:t>
      </w:r>
      <w:r>
        <w:rPr>
          <w:rFonts w:cs="Calibri"/>
        </w:rPr>
        <w:t xml:space="preserve"> г. Москва, Московская обл.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Санкт-Петербург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Ростов-на-Дону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Волгоград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Самара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</w:t>
      </w:r>
    </w:p>
    <w:p>
      <w:pPr>
        <w:spacing w:line="360" w:lineRule="auto"/>
        <w:ind w:right="141"/>
        <w:rPr>
          <w:rFonts w:cs="Calibri"/>
        </w:rPr>
      </w:pPr>
      <w:r>
        <w:rPr>
          <w:rFonts w:cs="Calibri"/>
        </w:rPr>
        <w:t>г. Нижний Новгород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Пермь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Екатеринбург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Тюмень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Новосибирск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Красноярск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Иркутск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</w:t>
      </w:r>
    </w:p>
    <w:p>
      <w:pPr>
        <w:spacing w:line="360" w:lineRule="auto"/>
        <w:ind w:right="141"/>
        <w:rPr>
          <w:rFonts w:cs="Calibri"/>
        </w:rPr>
      </w:pPr>
      <w:r>
        <w:rPr>
          <w:rFonts w:cs="Calibri"/>
        </w:rPr>
        <w:t>г. Хабаровск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Владивосток.</w:t>
      </w:r>
    </w:p>
    <w:p>
      <w:pPr>
        <w:spacing w:line="360" w:lineRule="auto"/>
        <w:ind w:right="282"/>
        <w:rPr>
          <w:rFonts w:cs="Calibri"/>
        </w:rPr>
      </w:pPr>
      <w:r>
        <w:rPr>
          <w:rFonts w:cs="Calibri"/>
          <w:b/>
          <w:bCs/>
        </w:rPr>
        <w:t>Открываемые:</w:t>
      </w:r>
      <w:r>
        <w:rPr>
          <w:rFonts w:cs="Calibri"/>
        </w:rPr>
        <w:t xml:space="preserve"> г. Воронеж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Казань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Калининград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Краснодар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</w:t>
      </w:r>
      <w:r>
        <w:rPr>
          <w:rFonts w:hint="default" w:cs="Calibri"/>
          <w:lang w:val="ru-RU"/>
        </w:rPr>
        <w:t xml:space="preserve"> </w:t>
      </w:r>
      <w:r>
        <w:rPr>
          <w:rFonts w:cs="Calibri"/>
        </w:rPr>
        <w:t>Омск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Саратов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Челябинск.</w:t>
      </w:r>
    </w:p>
    <w:p>
      <w:pPr>
        <w:spacing w:line="360" w:lineRule="auto"/>
        <w:ind w:right="282"/>
        <w:rPr>
          <w:rFonts w:cs="Calibri"/>
        </w:rPr>
      </w:pPr>
      <w:r>
        <w:rPr>
          <w:rFonts w:cs="Calibri"/>
          <w:b/>
          <w:bCs/>
        </w:rPr>
        <w:t>Планируемые:</w:t>
      </w:r>
      <w:r>
        <w:rPr>
          <w:rFonts w:cs="Calibri"/>
        </w:rPr>
        <w:t xml:space="preserve"> г. Архангельск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Барнаул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Белгород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Великий Новгород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Кемерово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Киров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</w:t>
      </w:r>
    </w:p>
    <w:p>
      <w:pPr>
        <w:spacing w:line="360" w:lineRule="auto"/>
        <w:ind w:right="282"/>
        <w:rPr>
          <w:rFonts w:hint="default" w:cs="Calibri"/>
          <w:lang w:val="ru-RU"/>
        </w:rPr>
      </w:pPr>
      <w:r>
        <w:rPr>
          <w:rFonts w:cs="Calibri"/>
        </w:rPr>
        <w:t>г. Курган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Пенза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Псков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Саранск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Смоленск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Сургут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Якутск</w:t>
      </w:r>
      <w:r>
        <w:rPr>
          <w:rFonts w:hint="default" w:cs="Calibri"/>
          <w:lang w:val="ru-RU"/>
        </w:rPr>
        <w:t>.</w:t>
      </w:r>
    </w:p>
    <w:p>
      <w:pPr>
        <w:spacing w:line="360" w:lineRule="auto"/>
        <w:ind w:right="282"/>
        <w:rPr>
          <w:rFonts w:hint="default" w:cs="Calibri"/>
          <w:lang w:val="ru-RU"/>
        </w:rPr>
      </w:pPr>
      <w:r>
        <w:rPr>
          <w:rFonts w:cs="Calibri"/>
          <w:b/>
          <w:bCs/>
        </w:rPr>
        <w:t>Перспективные:</w:t>
      </w:r>
      <w:r>
        <w:rPr>
          <w:rFonts w:cs="Calibri"/>
        </w:rPr>
        <w:t xml:space="preserve"> г. Ижевск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Махачкала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Оренбург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Петрозаводск</w:t>
      </w:r>
      <w:r>
        <w:rPr>
          <w:rFonts w:hint="default" w:cs="Calibri"/>
          <w:lang w:val="ru-RU"/>
        </w:rPr>
        <w:t xml:space="preserve">, </w:t>
      </w:r>
      <w:r>
        <w:rPr>
          <w:rFonts w:cs="Calibri"/>
        </w:rPr>
        <w:t>г. Петропавловск-Камчатский</w:t>
      </w:r>
      <w:r>
        <w:rPr>
          <w:rFonts w:hint="default" w:cs="Calibri"/>
          <w:lang w:val="ru-RU"/>
        </w:rPr>
        <w:t>,</w:t>
      </w:r>
    </w:p>
    <w:p>
      <w:pPr>
        <w:spacing w:line="360" w:lineRule="auto"/>
        <w:ind w:right="282"/>
        <w:rPr>
          <w:rFonts w:hint="default" w:cs="Calibri"/>
          <w:lang w:val="ru-RU"/>
        </w:rPr>
      </w:pPr>
      <w:r>
        <w:rPr>
          <w:rFonts w:cs="Calibri"/>
        </w:rPr>
        <w:t>г. Сыктывкар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Тамбов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Томск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Ульяновск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Уфа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Южно-Сахалинск</w:t>
      </w:r>
      <w:r>
        <w:rPr>
          <w:rFonts w:hint="default" w:cs="Calibri"/>
          <w:lang w:val="ru-RU"/>
        </w:rPr>
        <w:t>,</w:t>
      </w:r>
      <w:r>
        <w:rPr>
          <w:rFonts w:cs="Calibri"/>
        </w:rPr>
        <w:t xml:space="preserve"> г. Ярославль</w:t>
      </w:r>
      <w:r>
        <w:rPr>
          <w:rFonts w:hint="default" w:cs="Calibri"/>
          <w:lang w:val="ru-RU"/>
        </w:rPr>
        <w:t>.</w:t>
      </w:r>
    </w:p>
    <w:p>
      <w:pPr>
        <w:spacing w:before="120" w:after="120"/>
        <w:ind w:right="284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Официальные бизнес – </w:t>
      </w:r>
      <w:r>
        <w:rPr>
          <w:rFonts w:cs="Calibri"/>
          <w:b/>
          <w:bCs/>
          <w:sz w:val="32"/>
          <w:szCs w:val="32"/>
          <w:lang w:val="en-US"/>
        </w:rPr>
        <w:t>партнёры</w:t>
      </w:r>
    </w:p>
    <w:p>
      <w:pPr>
        <w:spacing w:line="360" w:lineRule="auto"/>
        <w:ind w:right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drawing>
          <wp:inline distT="0" distB="0" distL="114300" distR="114300">
            <wp:extent cx="1090295" cy="268605"/>
            <wp:effectExtent l="0" t="0" r="14605" b="17145"/>
            <wp:docPr id="8" name="Изображение 8" descr="2023-08-15_14-28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2023-08-15_14-28-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sz w:val="20"/>
          <w:szCs w:val="20"/>
        </w:rPr>
        <w:drawing>
          <wp:inline distT="0" distB="0" distL="114300" distR="114300">
            <wp:extent cx="1192530" cy="284480"/>
            <wp:effectExtent l="0" t="0" r="7620" b="1270"/>
            <wp:docPr id="9" name="Изображение 9" descr="2023-08-15_14-29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2023-08-15_14-29-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sz w:val="20"/>
          <w:szCs w:val="20"/>
        </w:rPr>
        <w:drawing>
          <wp:inline distT="0" distB="0" distL="114300" distR="114300">
            <wp:extent cx="1093470" cy="202565"/>
            <wp:effectExtent l="0" t="0" r="11430" b="6985"/>
            <wp:docPr id="10" name="Изображение 10" descr="2023-08-15_14-30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2023-08-15_14-30-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sz w:val="20"/>
          <w:szCs w:val="20"/>
        </w:rPr>
        <w:drawing>
          <wp:inline distT="0" distB="0" distL="114300" distR="114300">
            <wp:extent cx="2553335" cy="266065"/>
            <wp:effectExtent l="0" t="0" r="18415" b="635"/>
            <wp:docPr id="18" name="Изображение 18" descr="2023-08-15_14-32-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8" descr="2023-08-15_14-32-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sz w:val="20"/>
          <w:szCs w:val="20"/>
        </w:rPr>
        <w:drawing>
          <wp:inline distT="0" distB="0" distL="114300" distR="114300">
            <wp:extent cx="1242695" cy="371475"/>
            <wp:effectExtent l="0" t="0" r="14605" b="9525"/>
            <wp:docPr id="12" name="Изображение 12" descr="2023-08-15_14-31-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2023-08-15_14-31-5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sz w:val="20"/>
          <w:szCs w:val="20"/>
        </w:rPr>
        <w:drawing>
          <wp:inline distT="0" distB="0" distL="114300" distR="114300">
            <wp:extent cx="961390" cy="382905"/>
            <wp:effectExtent l="0" t="0" r="10160" b="17145"/>
            <wp:docPr id="820492515" name="Рисунок 820492515" descr="2023-08-15_14-31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92515" name="Рисунок 820492515" descr="2023-08-15_14-31-0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drawing>
          <wp:inline distT="0" distB="0" distL="114300" distR="114300">
            <wp:extent cx="1297940" cy="381000"/>
            <wp:effectExtent l="0" t="0" r="16510" b="0"/>
            <wp:docPr id="14" name="Изображение 14" descr="2023-08-15_14-33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2023-08-15_14-33-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sz w:val="20"/>
          <w:szCs w:val="20"/>
        </w:rPr>
        <w:t xml:space="preserve">    </w:t>
      </w:r>
      <w:r>
        <w:rPr>
          <w:rFonts w:cs="Calibri"/>
          <w:sz w:val="20"/>
          <w:szCs w:val="20"/>
        </w:rPr>
        <w:drawing>
          <wp:inline distT="0" distB="0" distL="114300" distR="114300">
            <wp:extent cx="1102360" cy="405765"/>
            <wp:effectExtent l="0" t="0" r="2540" b="13335"/>
            <wp:docPr id="20" name="Изображение 20" descr="2023-08-15_14-34-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 20" descr="2023-08-15_14-34-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drawing>
          <wp:inline distT="0" distB="0" distL="114300" distR="114300">
            <wp:extent cx="1226185" cy="443865"/>
            <wp:effectExtent l="0" t="0" r="12065" b="13335"/>
            <wp:docPr id="15" name="Изображение 15" descr="2023-08-15_14-34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2023-08-15_14-34-0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sz w:val="20"/>
          <w:szCs w:val="20"/>
        </w:rPr>
        <w:t xml:space="preserve"> </w:t>
      </w:r>
    </w:p>
    <w:sectPr>
      <w:headerReference r:id="rId3" w:type="default"/>
      <w:footerReference r:id="rId4" w:type="default"/>
      <w:pgSz w:w="11906" w:h="16838"/>
      <w:pgMar w:top="142" w:right="707" w:bottom="709" w:left="993" w:header="709" w:footer="28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bookmarkStart w:id="1" w:name="_GoBack"/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writeProtection w:recommended="1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A8"/>
    <w:rsid w:val="00007856"/>
    <w:rsid w:val="00011EBE"/>
    <w:rsid w:val="00022E9F"/>
    <w:rsid w:val="00034838"/>
    <w:rsid w:val="000459C8"/>
    <w:rsid w:val="00046AE8"/>
    <w:rsid w:val="0005164E"/>
    <w:rsid w:val="00053C60"/>
    <w:rsid w:val="00067284"/>
    <w:rsid w:val="00071DB8"/>
    <w:rsid w:val="0007708F"/>
    <w:rsid w:val="0008301A"/>
    <w:rsid w:val="000939A2"/>
    <w:rsid w:val="00097296"/>
    <w:rsid w:val="000A1619"/>
    <w:rsid w:val="000C4B4A"/>
    <w:rsid w:val="000E1515"/>
    <w:rsid w:val="000E5D0D"/>
    <w:rsid w:val="000E7155"/>
    <w:rsid w:val="000F0004"/>
    <w:rsid w:val="000F2B8B"/>
    <w:rsid w:val="000F687C"/>
    <w:rsid w:val="0010771A"/>
    <w:rsid w:val="0011283C"/>
    <w:rsid w:val="00113F7E"/>
    <w:rsid w:val="00113F9D"/>
    <w:rsid w:val="00115BF1"/>
    <w:rsid w:val="0012649B"/>
    <w:rsid w:val="00131BDB"/>
    <w:rsid w:val="00135431"/>
    <w:rsid w:val="00143BA1"/>
    <w:rsid w:val="0015027F"/>
    <w:rsid w:val="00150A64"/>
    <w:rsid w:val="001638DB"/>
    <w:rsid w:val="00173F82"/>
    <w:rsid w:val="00175399"/>
    <w:rsid w:val="001834C7"/>
    <w:rsid w:val="00191456"/>
    <w:rsid w:val="00195A83"/>
    <w:rsid w:val="001A0942"/>
    <w:rsid w:val="001A1D5A"/>
    <w:rsid w:val="001A5F07"/>
    <w:rsid w:val="001B1F65"/>
    <w:rsid w:val="001D19BA"/>
    <w:rsid w:val="001E18C4"/>
    <w:rsid w:val="001E48E5"/>
    <w:rsid w:val="001E6330"/>
    <w:rsid w:val="001F39CF"/>
    <w:rsid w:val="001F5B6D"/>
    <w:rsid w:val="00202561"/>
    <w:rsid w:val="0021094D"/>
    <w:rsid w:val="00217987"/>
    <w:rsid w:val="0022544E"/>
    <w:rsid w:val="002345CF"/>
    <w:rsid w:val="00235213"/>
    <w:rsid w:val="00235458"/>
    <w:rsid w:val="00240080"/>
    <w:rsid w:val="00243695"/>
    <w:rsid w:val="00245F02"/>
    <w:rsid w:val="00254D1D"/>
    <w:rsid w:val="00257242"/>
    <w:rsid w:val="002603F0"/>
    <w:rsid w:val="00272AC6"/>
    <w:rsid w:val="00276626"/>
    <w:rsid w:val="00281F95"/>
    <w:rsid w:val="0028530D"/>
    <w:rsid w:val="00295430"/>
    <w:rsid w:val="00296C4B"/>
    <w:rsid w:val="002A3DC7"/>
    <w:rsid w:val="002A7F30"/>
    <w:rsid w:val="002C4CEB"/>
    <w:rsid w:val="002D3A75"/>
    <w:rsid w:val="002D551C"/>
    <w:rsid w:val="002E3E8B"/>
    <w:rsid w:val="002E582C"/>
    <w:rsid w:val="002E5868"/>
    <w:rsid w:val="002E746C"/>
    <w:rsid w:val="002F1E57"/>
    <w:rsid w:val="002F4181"/>
    <w:rsid w:val="002F4C7D"/>
    <w:rsid w:val="002F5F7E"/>
    <w:rsid w:val="002F6BF0"/>
    <w:rsid w:val="00300EE9"/>
    <w:rsid w:val="003028EC"/>
    <w:rsid w:val="003122D5"/>
    <w:rsid w:val="003124B1"/>
    <w:rsid w:val="00314EFF"/>
    <w:rsid w:val="00317FCA"/>
    <w:rsid w:val="00322243"/>
    <w:rsid w:val="003300F8"/>
    <w:rsid w:val="003344CB"/>
    <w:rsid w:val="00343335"/>
    <w:rsid w:val="00343624"/>
    <w:rsid w:val="00345069"/>
    <w:rsid w:val="0035407C"/>
    <w:rsid w:val="00355E7B"/>
    <w:rsid w:val="00356046"/>
    <w:rsid w:val="0035646A"/>
    <w:rsid w:val="00384D3E"/>
    <w:rsid w:val="00393034"/>
    <w:rsid w:val="003930C1"/>
    <w:rsid w:val="00393F16"/>
    <w:rsid w:val="003952A8"/>
    <w:rsid w:val="003A0A7B"/>
    <w:rsid w:val="003A0C47"/>
    <w:rsid w:val="003A2860"/>
    <w:rsid w:val="003A48ED"/>
    <w:rsid w:val="003A4AC5"/>
    <w:rsid w:val="003C3878"/>
    <w:rsid w:val="003D3DA1"/>
    <w:rsid w:val="003E4210"/>
    <w:rsid w:val="003E4432"/>
    <w:rsid w:val="00413C72"/>
    <w:rsid w:val="00415428"/>
    <w:rsid w:val="0042385F"/>
    <w:rsid w:val="00425B8B"/>
    <w:rsid w:val="00431BFE"/>
    <w:rsid w:val="00433F20"/>
    <w:rsid w:val="0044268F"/>
    <w:rsid w:val="00443B0A"/>
    <w:rsid w:val="0044537B"/>
    <w:rsid w:val="00455BAE"/>
    <w:rsid w:val="004641BC"/>
    <w:rsid w:val="00492F11"/>
    <w:rsid w:val="00494186"/>
    <w:rsid w:val="004943C9"/>
    <w:rsid w:val="00497AED"/>
    <w:rsid w:val="004A29ED"/>
    <w:rsid w:val="004B2528"/>
    <w:rsid w:val="004C1416"/>
    <w:rsid w:val="004C1F23"/>
    <w:rsid w:val="004C3881"/>
    <w:rsid w:val="004C409E"/>
    <w:rsid w:val="004C4B9C"/>
    <w:rsid w:val="004C6A15"/>
    <w:rsid w:val="004D739B"/>
    <w:rsid w:val="004D7B95"/>
    <w:rsid w:val="004E5453"/>
    <w:rsid w:val="004F044C"/>
    <w:rsid w:val="004F55D4"/>
    <w:rsid w:val="0050551C"/>
    <w:rsid w:val="00505A58"/>
    <w:rsid w:val="00507081"/>
    <w:rsid w:val="00512022"/>
    <w:rsid w:val="005129AF"/>
    <w:rsid w:val="005272B5"/>
    <w:rsid w:val="00546B70"/>
    <w:rsid w:val="00550F69"/>
    <w:rsid w:val="00554538"/>
    <w:rsid w:val="0055675B"/>
    <w:rsid w:val="005659B4"/>
    <w:rsid w:val="00566253"/>
    <w:rsid w:val="005804DD"/>
    <w:rsid w:val="00583B14"/>
    <w:rsid w:val="00591134"/>
    <w:rsid w:val="00594BB4"/>
    <w:rsid w:val="005959F0"/>
    <w:rsid w:val="00595FFD"/>
    <w:rsid w:val="005979F6"/>
    <w:rsid w:val="005A0F19"/>
    <w:rsid w:val="005A43CF"/>
    <w:rsid w:val="005A7850"/>
    <w:rsid w:val="005C4D04"/>
    <w:rsid w:val="005D06BE"/>
    <w:rsid w:val="005E01FD"/>
    <w:rsid w:val="005E0C31"/>
    <w:rsid w:val="005E3732"/>
    <w:rsid w:val="005E4073"/>
    <w:rsid w:val="005E5122"/>
    <w:rsid w:val="005F1EEC"/>
    <w:rsid w:val="005F4022"/>
    <w:rsid w:val="005F423B"/>
    <w:rsid w:val="00606BC3"/>
    <w:rsid w:val="00610EAB"/>
    <w:rsid w:val="006114C3"/>
    <w:rsid w:val="00613949"/>
    <w:rsid w:val="00622D43"/>
    <w:rsid w:val="006234A7"/>
    <w:rsid w:val="00643AE6"/>
    <w:rsid w:val="00647057"/>
    <w:rsid w:val="00647C31"/>
    <w:rsid w:val="00647D77"/>
    <w:rsid w:val="006500D8"/>
    <w:rsid w:val="0065348C"/>
    <w:rsid w:val="00657CF6"/>
    <w:rsid w:val="006632AA"/>
    <w:rsid w:val="00665396"/>
    <w:rsid w:val="0066606E"/>
    <w:rsid w:val="00667C81"/>
    <w:rsid w:val="006711A1"/>
    <w:rsid w:val="0067651C"/>
    <w:rsid w:val="00687C6E"/>
    <w:rsid w:val="006906D7"/>
    <w:rsid w:val="006A2675"/>
    <w:rsid w:val="006B6CFE"/>
    <w:rsid w:val="006C526E"/>
    <w:rsid w:val="006D239A"/>
    <w:rsid w:val="006D263C"/>
    <w:rsid w:val="006D3AC5"/>
    <w:rsid w:val="006D5BC9"/>
    <w:rsid w:val="006D6508"/>
    <w:rsid w:val="006E0655"/>
    <w:rsid w:val="006E2B42"/>
    <w:rsid w:val="006E6266"/>
    <w:rsid w:val="006F0064"/>
    <w:rsid w:val="006F19B5"/>
    <w:rsid w:val="006F7957"/>
    <w:rsid w:val="00700983"/>
    <w:rsid w:val="00700F23"/>
    <w:rsid w:val="00703A2C"/>
    <w:rsid w:val="00712F4B"/>
    <w:rsid w:val="00721C58"/>
    <w:rsid w:val="00730920"/>
    <w:rsid w:val="007328AC"/>
    <w:rsid w:val="00733140"/>
    <w:rsid w:val="00762BE7"/>
    <w:rsid w:val="007659FC"/>
    <w:rsid w:val="007858B8"/>
    <w:rsid w:val="00790A34"/>
    <w:rsid w:val="00793134"/>
    <w:rsid w:val="007974CB"/>
    <w:rsid w:val="007D1833"/>
    <w:rsid w:val="007D3419"/>
    <w:rsid w:val="008032CD"/>
    <w:rsid w:val="00815E81"/>
    <w:rsid w:val="00820E23"/>
    <w:rsid w:val="008210C5"/>
    <w:rsid w:val="00826F7C"/>
    <w:rsid w:val="00841193"/>
    <w:rsid w:val="00846EC7"/>
    <w:rsid w:val="00846FF6"/>
    <w:rsid w:val="0088500E"/>
    <w:rsid w:val="00885A48"/>
    <w:rsid w:val="00894229"/>
    <w:rsid w:val="00895A6B"/>
    <w:rsid w:val="00896C5A"/>
    <w:rsid w:val="00897FC5"/>
    <w:rsid w:val="008A076C"/>
    <w:rsid w:val="008A7884"/>
    <w:rsid w:val="008B22E5"/>
    <w:rsid w:val="008B371B"/>
    <w:rsid w:val="008B781B"/>
    <w:rsid w:val="008E0737"/>
    <w:rsid w:val="008E27EB"/>
    <w:rsid w:val="008E4145"/>
    <w:rsid w:val="008E42C4"/>
    <w:rsid w:val="008F64C7"/>
    <w:rsid w:val="009172C4"/>
    <w:rsid w:val="009221B8"/>
    <w:rsid w:val="00927B69"/>
    <w:rsid w:val="00940861"/>
    <w:rsid w:val="00940E4D"/>
    <w:rsid w:val="009442F8"/>
    <w:rsid w:val="009456F9"/>
    <w:rsid w:val="00962B75"/>
    <w:rsid w:val="009632D8"/>
    <w:rsid w:val="00966DB5"/>
    <w:rsid w:val="009875B7"/>
    <w:rsid w:val="009902B6"/>
    <w:rsid w:val="009B2E59"/>
    <w:rsid w:val="009B54FF"/>
    <w:rsid w:val="009B7930"/>
    <w:rsid w:val="009C7B3C"/>
    <w:rsid w:val="009D2FA8"/>
    <w:rsid w:val="009E3207"/>
    <w:rsid w:val="00A11E53"/>
    <w:rsid w:val="00A1291B"/>
    <w:rsid w:val="00A12985"/>
    <w:rsid w:val="00A1564A"/>
    <w:rsid w:val="00A2097E"/>
    <w:rsid w:val="00A24092"/>
    <w:rsid w:val="00A244D0"/>
    <w:rsid w:val="00A35E47"/>
    <w:rsid w:val="00A36CD7"/>
    <w:rsid w:val="00A409CA"/>
    <w:rsid w:val="00A413AE"/>
    <w:rsid w:val="00A46D73"/>
    <w:rsid w:val="00A52524"/>
    <w:rsid w:val="00A66A19"/>
    <w:rsid w:val="00A77745"/>
    <w:rsid w:val="00A86818"/>
    <w:rsid w:val="00A9042B"/>
    <w:rsid w:val="00A933FA"/>
    <w:rsid w:val="00A97A29"/>
    <w:rsid w:val="00AA1416"/>
    <w:rsid w:val="00AB4D97"/>
    <w:rsid w:val="00AC2038"/>
    <w:rsid w:val="00AC2FC6"/>
    <w:rsid w:val="00AC59F0"/>
    <w:rsid w:val="00AC5EAC"/>
    <w:rsid w:val="00AC67F9"/>
    <w:rsid w:val="00AC7453"/>
    <w:rsid w:val="00AD434E"/>
    <w:rsid w:val="00AD71AF"/>
    <w:rsid w:val="00AE5F11"/>
    <w:rsid w:val="00AE7154"/>
    <w:rsid w:val="00AF3EAA"/>
    <w:rsid w:val="00AF5E47"/>
    <w:rsid w:val="00B012BA"/>
    <w:rsid w:val="00B05201"/>
    <w:rsid w:val="00B14622"/>
    <w:rsid w:val="00B2348F"/>
    <w:rsid w:val="00B34636"/>
    <w:rsid w:val="00B35D66"/>
    <w:rsid w:val="00B41895"/>
    <w:rsid w:val="00B42756"/>
    <w:rsid w:val="00B47470"/>
    <w:rsid w:val="00B52894"/>
    <w:rsid w:val="00B54C4B"/>
    <w:rsid w:val="00B66673"/>
    <w:rsid w:val="00B71930"/>
    <w:rsid w:val="00B72EDB"/>
    <w:rsid w:val="00B76EED"/>
    <w:rsid w:val="00B81EB0"/>
    <w:rsid w:val="00B845A2"/>
    <w:rsid w:val="00B854A6"/>
    <w:rsid w:val="00B87EA9"/>
    <w:rsid w:val="00B958D4"/>
    <w:rsid w:val="00BB0CFE"/>
    <w:rsid w:val="00BB2407"/>
    <w:rsid w:val="00BB2544"/>
    <w:rsid w:val="00BB27C5"/>
    <w:rsid w:val="00BB3DE7"/>
    <w:rsid w:val="00BC1E5C"/>
    <w:rsid w:val="00BC241A"/>
    <w:rsid w:val="00BC2D06"/>
    <w:rsid w:val="00BC3449"/>
    <w:rsid w:val="00BF10AA"/>
    <w:rsid w:val="00BF159B"/>
    <w:rsid w:val="00BF4437"/>
    <w:rsid w:val="00BF4EAA"/>
    <w:rsid w:val="00C00B0E"/>
    <w:rsid w:val="00C03F79"/>
    <w:rsid w:val="00C135AB"/>
    <w:rsid w:val="00C14F1C"/>
    <w:rsid w:val="00C2386A"/>
    <w:rsid w:val="00C24B0E"/>
    <w:rsid w:val="00C2594D"/>
    <w:rsid w:val="00C25A9F"/>
    <w:rsid w:val="00C30529"/>
    <w:rsid w:val="00C359F7"/>
    <w:rsid w:val="00C35DFC"/>
    <w:rsid w:val="00C37C82"/>
    <w:rsid w:val="00C510B6"/>
    <w:rsid w:val="00C67BAD"/>
    <w:rsid w:val="00C7163C"/>
    <w:rsid w:val="00C73923"/>
    <w:rsid w:val="00C80E8F"/>
    <w:rsid w:val="00C84A75"/>
    <w:rsid w:val="00C85A7E"/>
    <w:rsid w:val="00C874A2"/>
    <w:rsid w:val="00C946B4"/>
    <w:rsid w:val="00C94859"/>
    <w:rsid w:val="00C95ECA"/>
    <w:rsid w:val="00CA3E09"/>
    <w:rsid w:val="00CA5218"/>
    <w:rsid w:val="00CA6B77"/>
    <w:rsid w:val="00CB39AC"/>
    <w:rsid w:val="00CC4999"/>
    <w:rsid w:val="00CD1007"/>
    <w:rsid w:val="00CE32EA"/>
    <w:rsid w:val="00CE4CFE"/>
    <w:rsid w:val="00CE6DDB"/>
    <w:rsid w:val="00CF19EA"/>
    <w:rsid w:val="00CF458D"/>
    <w:rsid w:val="00CF5BBF"/>
    <w:rsid w:val="00D0621E"/>
    <w:rsid w:val="00D109DC"/>
    <w:rsid w:val="00D32D50"/>
    <w:rsid w:val="00D32E31"/>
    <w:rsid w:val="00D33055"/>
    <w:rsid w:val="00D33FE1"/>
    <w:rsid w:val="00D47B2B"/>
    <w:rsid w:val="00D52CD3"/>
    <w:rsid w:val="00D55128"/>
    <w:rsid w:val="00D573C4"/>
    <w:rsid w:val="00D579B4"/>
    <w:rsid w:val="00D57E45"/>
    <w:rsid w:val="00D60E41"/>
    <w:rsid w:val="00D75ACA"/>
    <w:rsid w:val="00D86152"/>
    <w:rsid w:val="00D934C7"/>
    <w:rsid w:val="00D93892"/>
    <w:rsid w:val="00D94910"/>
    <w:rsid w:val="00DA578F"/>
    <w:rsid w:val="00DB39BB"/>
    <w:rsid w:val="00DC3E53"/>
    <w:rsid w:val="00DD620A"/>
    <w:rsid w:val="00DE0F19"/>
    <w:rsid w:val="00DE325F"/>
    <w:rsid w:val="00DE7B0D"/>
    <w:rsid w:val="00DF33C7"/>
    <w:rsid w:val="00DF3440"/>
    <w:rsid w:val="00DF5576"/>
    <w:rsid w:val="00DF7BC8"/>
    <w:rsid w:val="00E027A1"/>
    <w:rsid w:val="00E02A4E"/>
    <w:rsid w:val="00E06985"/>
    <w:rsid w:val="00E06FA6"/>
    <w:rsid w:val="00E1044E"/>
    <w:rsid w:val="00E10A04"/>
    <w:rsid w:val="00E1229B"/>
    <w:rsid w:val="00E2008E"/>
    <w:rsid w:val="00E2098B"/>
    <w:rsid w:val="00E2457C"/>
    <w:rsid w:val="00E31B53"/>
    <w:rsid w:val="00E41E8C"/>
    <w:rsid w:val="00E455A0"/>
    <w:rsid w:val="00E46703"/>
    <w:rsid w:val="00E54E23"/>
    <w:rsid w:val="00E71C39"/>
    <w:rsid w:val="00E74859"/>
    <w:rsid w:val="00E7492A"/>
    <w:rsid w:val="00E75C6E"/>
    <w:rsid w:val="00E76425"/>
    <w:rsid w:val="00E825AD"/>
    <w:rsid w:val="00E83CE3"/>
    <w:rsid w:val="00E8610A"/>
    <w:rsid w:val="00EA32B8"/>
    <w:rsid w:val="00EA4730"/>
    <w:rsid w:val="00EA7C64"/>
    <w:rsid w:val="00EB2918"/>
    <w:rsid w:val="00EB6101"/>
    <w:rsid w:val="00EC17AA"/>
    <w:rsid w:val="00EC29C6"/>
    <w:rsid w:val="00EE3186"/>
    <w:rsid w:val="00EE6ED9"/>
    <w:rsid w:val="00EF0EA7"/>
    <w:rsid w:val="00EF6B4A"/>
    <w:rsid w:val="00EF7662"/>
    <w:rsid w:val="00F05DF0"/>
    <w:rsid w:val="00F07C21"/>
    <w:rsid w:val="00F12295"/>
    <w:rsid w:val="00F207F3"/>
    <w:rsid w:val="00F22C03"/>
    <w:rsid w:val="00F24F6F"/>
    <w:rsid w:val="00F309FA"/>
    <w:rsid w:val="00F312F3"/>
    <w:rsid w:val="00F51E38"/>
    <w:rsid w:val="00F55263"/>
    <w:rsid w:val="00F64B09"/>
    <w:rsid w:val="00F70887"/>
    <w:rsid w:val="00F75A74"/>
    <w:rsid w:val="00F912BF"/>
    <w:rsid w:val="00FA4A06"/>
    <w:rsid w:val="00FA75FF"/>
    <w:rsid w:val="00FC3D45"/>
    <w:rsid w:val="00FD06DA"/>
    <w:rsid w:val="00FD0C63"/>
    <w:rsid w:val="00FD603C"/>
    <w:rsid w:val="00FE0D0A"/>
    <w:rsid w:val="00FF0030"/>
    <w:rsid w:val="00FF16BE"/>
    <w:rsid w:val="00FF1A60"/>
    <w:rsid w:val="00FF77A7"/>
    <w:rsid w:val="128F2867"/>
    <w:rsid w:val="1AFA389B"/>
    <w:rsid w:val="1C15512E"/>
    <w:rsid w:val="1D010398"/>
    <w:rsid w:val="202808C9"/>
    <w:rsid w:val="28791A67"/>
    <w:rsid w:val="294F6289"/>
    <w:rsid w:val="3688170C"/>
    <w:rsid w:val="3B374A2A"/>
    <w:rsid w:val="3C9A7BA4"/>
    <w:rsid w:val="404A1F43"/>
    <w:rsid w:val="542907E7"/>
    <w:rsid w:val="5E2A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20"/>
    <w:rPr>
      <w:i/>
      <w:iCs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styleId="8">
    <w:name w:val="Strong"/>
    <w:qFormat/>
    <w:uiPriority w:val="22"/>
    <w:rPr>
      <w:b/>
      <w:bCs/>
    </w:rPr>
  </w:style>
  <w:style w:type="paragraph" w:styleId="9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1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table" w:styleId="13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Текст выноски Знак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scfbrieftext"/>
    <w:basedOn w:val="1"/>
    <w:qFormat/>
    <w:uiPriority w:val="0"/>
    <w:rPr>
      <w:rFonts w:ascii="Arial" w:hAnsi="Arial" w:eastAsia="Times New Roman"/>
      <w:sz w:val="20"/>
      <w:szCs w:val="20"/>
      <w:lang w:val="en-US" w:eastAsia="de-DE"/>
    </w:rPr>
  </w:style>
  <w:style w:type="character" w:customStyle="1" w:styleId="16">
    <w:name w:val="apple-converted-space"/>
    <w:qFormat/>
    <w:uiPriority w:val="0"/>
  </w:style>
  <w:style w:type="character" w:customStyle="1" w:styleId="17">
    <w:name w:val="Абзац списка Знак"/>
    <w:link w:val="18"/>
    <w:qFormat/>
    <w:locked/>
    <w:uiPriority w:val="34"/>
    <w:rPr>
      <w:sz w:val="22"/>
      <w:szCs w:val="22"/>
    </w:rPr>
  </w:style>
  <w:style w:type="paragraph" w:styleId="18">
    <w:name w:val="List Paragraph"/>
    <w:basedOn w:val="1"/>
    <w:link w:val="17"/>
    <w:qFormat/>
    <w:uiPriority w:val="34"/>
    <w:pPr>
      <w:spacing w:after="200" w:line="276" w:lineRule="auto"/>
      <w:ind w:left="720"/>
    </w:pPr>
    <w:rPr>
      <w:lang w:eastAsia="ru-RU"/>
    </w:rPr>
  </w:style>
  <w:style w:type="paragraph" w:customStyle="1" w:styleId="19">
    <w:name w:val="Обычный (веб)1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0">
    <w:name w:val="ng-binding"/>
    <w:qFormat/>
    <w:uiPriority w:val="0"/>
  </w:style>
  <w:style w:type="character" w:customStyle="1" w:styleId="21">
    <w:name w:val="Заголовок 1 Знак"/>
    <w:link w:val="2"/>
    <w:qFormat/>
    <w:uiPriority w:val="9"/>
    <w:rPr>
      <w:rFonts w:ascii="Times New Roman" w:hAnsi="Times New Roman" w:eastAsia="Times New Roman"/>
      <w:b/>
      <w:bCs/>
      <w:kern w:val="36"/>
      <w:sz w:val="48"/>
      <w:szCs w:val="48"/>
    </w:rPr>
  </w:style>
  <w:style w:type="character" w:customStyle="1" w:styleId="22">
    <w:name w:val="Верхний колонтитул Знак"/>
    <w:link w:val="11"/>
    <w:qFormat/>
    <w:uiPriority w:val="99"/>
    <w:rPr>
      <w:sz w:val="22"/>
      <w:szCs w:val="22"/>
      <w:lang w:eastAsia="en-US"/>
    </w:rPr>
  </w:style>
  <w:style w:type="character" w:customStyle="1" w:styleId="23">
    <w:name w:val="Нижний колонтитул Знак"/>
    <w:link w:val="12"/>
    <w:qFormat/>
    <w:uiPriority w:val="99"/>
    <w:rPr>
      <w:sz w:val="22"/>
      <w:szCs w:val="22"/>
      <w:lang w:eastAsia="en-US"/>
    </w:rPr>
  </w:style>
  <w:style w:type="character" w:customStyle="1" w:styleId="24">
    <w:name w:val="Заголовок 2 Знак"/>
    <w:link w:val="3"/>
    <w:semiHidden/>
    <w:qFormat/>
    <w:uiPriority w:val="9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customStyle="1" w:styleId="25">
    <w:name w:val="Standard"/>
    <w:qFormat/>
    <w:uiPriority w:val="0"/>
    <w:pPr>
      <w:widowControl w:val="0"/>
      <w:suppressAutoHyphens/>
      <w:textAlignment w:val="baseline"/>
    </w:pPr>
    <w:rPr>
      <w:rFonts w:ascii="Arial" w:hAnsi="Arial" w:eastAsia="Times New Roman" w:cs="Arial"/>
      <w:kern w:val="1"/>
      <w:sz w:val="18"/>
      <w:szCs w:val="18"/>
      <w:lang w:val="ru-RU" w:eastAsia="ar-SA" w:bidi="ar-SA"/>
    </w:rPr>
  </w:style>
  <w:style w:type="character" w:customStyle="1" w:styleId="26">
    <w:name w:val="Неразрешенное упоминание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Без интервала1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8">
    <w:name w:val="Неразрешенное упоминание2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F16C5-AD44-4188-B338-33CD2E411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3632</Characters>
  <Lines>30</Lines>
  <Paragraphs>8</Paragraphs>
  <TotalTime>20</TotalTime>
  <ScaleCrop>false</ScaleCrop>
  <LinksUpToDate>false</LinksUpToDate>
  <CharactersWithSpaces>4261</CharactersWithSpaces>
  <Application>WPS Office_11.2.0.11537_F1E327BC-269C-435d-A152-05C5408002CA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2023-08-17T14:27:00Z</dcterms:created>
  <dc:creator>main2</dc:creator>
  <cp:lastModifiedBy>Павел Сироткин</cp:lastModifiedBy>
  <cp:lastPrinted>2020-02-11T08:20:00Z</cp:lastPrinted>
  <dcterms:modified xsi:type="dcterms:W3CDTF">2023-08-23T09:52:12Z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17EE22E31C694166B41E455FB52F34AB</vt:lpwstr>
  </property>
</Properties>
</file>